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rPr>
          <w:rFonts w:hint="eastAsia"/>
          <w:lang w:val="en-US" w:eastAsia="zh-CN"/>
        </w:rPr>
      </w:pPr>
      <w:bookmarkStart w:id="0" w:name="_GoBack"/>
      <w:bookmarkEnd w:id="0"/>
      <w:r>
        <w:rPr>
          <w:rFonts w:hint="eastAsia"/>
          <w:lang w:val="en-US" w:eastAsia="zh-CN"/>
        </w:rPr>
        <w:t>附件1、</w:t>
      </w:r>
      <w:r>
        <w:rPr>
          <w:rFonts w:hint="eastAsia"/>
        </w:rPr>
        <w:t>服务要求</w:t>
      </w:r>
    </w:p>
    <w:p>
      <w:pPr>
        <w:tabs>
          <w:tab w:val="left" w:pos="1130"/>
        </w:tabs>
        <w:spacing w:line="360" w:lineRule="auto"/>
        <w:rPr>
          <w:rFonts w:hint="default" w:ascii="宋体" w:hAnsi="宋体" w:cs="宋体"/>
          <w:b w:val="0"/>
          <w:bCs w:val="0"/>
          <w:sz w:val="24"/>
          <w:lang w:val="en-US" w:eastAsia="zh-CN"/>
        </w:rPr>
      </w:pPr>
      <w:r>
        <w:rPr>
          <w:rStyle w:val="7"/>
          <w:rFonts w:hint="eastAsia" w:eastAsiaTheme="majorEastAsia"/>
          <w:b w:val="0"/>
          <w:bCs w:val="0"/>
          <w:lang w:val="en-US" w:eastAsia="zh-CN"/>
        </w:rPr>
        <w:t>一、</w:t>
      </w:r>
      <w:r>
        <w:rPr>
          <w:rStyle w:val="7"/>
          <w:rFonts w:hint="eastAsia"/>
          <w:b w:val="0"/>
          <w:bCs w:val="0"/>
        </w:rPr>
        <w:t>全过程咨询监理服务要求</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全过程工程咨询服务，即从本项目正式启动之日起，至本项目竣工验收结束，并完成项目结算和相关权证办理止。服务内容包括全过程咨询服务（造价审核服务及监理服务）。具体如下：</w:t>
      </w:r>
    </w:p>
    <w:p>
      <w:pPr>
        <w:pStyle w:val="8"/>
        <w:snapToGrid w:val="0"/>
        <w:spacing w:line="360" w:lineRule="auto"/>
        <w:ind w:firstLine="480"/>
        <w:rPr>
          <w:rFonts w:ascii="宋体" w:hAnsi="宋体"/>
          <w:b w:val="0"/>
          <w:bCs w:val="0"/>
          <w:sz w:val="24"/>
        </w:rPr>
      </w:pPr>
      <w:r>
        <w:rPr>
          <w:rFonts w:hint="eastAsia" w:ascii="宋体" w:hAnsi="宋体"/>
          <w:b w:val="0"/>
          <w:bCs w:val="0"/>
          <w:sz w:val="24"/>
        </w:rPr>
        <w:t>1、造价审核服务：</w:t>
      </w:r>
    </w:p>
    <w:p>
      <w:pPr>
        <w:pStyle w:val="8"/>
        <w:snapToGrid w:val="0"/>
        <w:spacing w:line="360" w:lineRule="auto"/>
        <w:ind w:firstLine="482"/>
        <w:rPr>
          <w:rFonts w:ascii="宋体" w:hAnsi="宋体"/>
          <w:b w:val="0"/>
          <w:bCs w:val="0"/>
          <w:sz w:val="24"/>
        </w:rPr>
      </w:pPr>
      <w:r>
        <w:rPr>
          <w:rFonts w:hint="eastAsia" w:ascii="宋体" w:hAnsi="宋体"/>
          <w:b w:val="0"/>
          <w:bCs w:val="0"/>
          <w:sz w:val="24"/>
        </w:rPr>
        <w:t>成本估算评估在项目初期，对项目的定制化开发功能进行核算软件、网络设备、开发人力等成本进行详细估算。根据《软件开发和服务项目价格构成及评估方法（中国软件行业协会发布）》</w:t>
      </w:r>
      <w:r>
        <w:rPr>
          <w:rFonts w:hint="eastAsia" w:ascii="宋体" w:hAnsi="宋体"/>
          <w:b w:val="0"/>
          <w:bCs w:val="0"/>
          <w:sz w:val="24"/>
          <w:lang w:eastAsia="zh-CN"/>
        </w:rPr>
        <w:t>、国家标准《软件工程软件开发成本度量规范》GBT36964-2018</w:t>
      </w:r>
      <w:r>
        <w:rPr>
          <w:rFonts w:hint="eastAsia" w:ascii="宋体" w:hAnsi="宋体"/>
          <w:b w:val="0"/>
          <w:bCs w:val="0"/>
          <w:sz w:val="24"/>
          <w:lang w:val="en-US" w:eastAsia="zh-CN"/>
        </w:rPr>
        <w:t>等</w:t>
      </w:r>
      <w:r>
        <w:rPr>
          <w:rFonts w:hint="eastAsia" w:ascii="宋体" w:hAnsi="宋体"/>
          <w:b w:val="0"/>
          <w:bCs w:val="0"/>
          <w:sz w:val="24"/>
        </w:rPr>
        <w:t>软件人员人工费用计算法，软件开发项目成本计算中应包括软件项目在开发过程中所耗费的各项费用，包括从设计阶段到测试完毕交付用户使用之间所发生的工资费、材料费、外协费、试验费、固定资产使用费、交通费、管理费、定制开发的人力投入成本等是否符合市场价格和项目实际需求。</w:t>
      </w:r>
    </w:p>
    <w:p>
      <w:pPr>
        <w:pStyle w:val="8"/>
        <w:snapToGrid w:val="0"/>
        <w:spacing w:line="360" w:lineRule="auto"/>
        <w:ind w:firstLine="482"/>
        <w:rPr>
          <w:rFonts w:hint="eastAsia" w:ascii="宋体" w:hAnsi="宋体"/>
          <w:b w:val="0"/>
          <w:bCs w:val="0"/>
          <w:sz w:val="24"/>
        </w:rPr>
      </w:pPr>
      <w:r>
        <w:rPr>
          <w:rFonts w:hint="eastAsia" w:ascii="宋体" w:hAnsi="宋体"/>
          <w:b w:val="0"/>
          <w:bCs w:val="0"/>
          <w:sz w:val="24"/>
        </w:rPr>
        <w:t>预算合理性审查：检查项目预算是否涵盖了所有必要的开支项目，避免预算遗漏。同时，要分析预算分配的合理性，定制话软件开发项目中，审核不同功能模块开发费用的占比是否符合行业标准和项目重点。</w:t>
      </w:r>
    </w:p>
    <w:p>
      <w:pPr>
        <w:pStyle w:val="8"/>
        <w:snapToGrid w:val="0"/>
        <w:spacing w:line="360" w:lineRule="auto"/>
        <w:ind w:firstLine="482"/>
        <w:rPr>
          <w:rFonts w:hint="eastAsia" w:ascii="宋体" w:hAnsi="宋体"/>
          <w:b w:val="0"/>
          <w:bCs w:val="0"/>
          <w:sz w:val="24"/>
        </w:rPr>
      </w:pPr>
      <w:r>
        <w:rPr>
          <w:rFonts w:hint="eastAsia" w:ascii="宋体" w:hAnsi="宋体" w:cs="Times New Roman"/>
          <w:b w:val="0"/>
          <w:bCs w:val="0"/>
          <w:sz w:val="24"/>
          <w:lang w:val="en-US" w:eastAsia="zh-CN"/>
        </w:rPr>
        <w:t>需求成本审核：检查每次定制化功能开发所有必要的开发成本，审核确定开发人天数量，确定软件所必须实现的功能及最终实现效果，评价软件开发绩效。</w:t>
      </w:r>
    </w:p>
    <w:p>
      <w:pPr>
        <w:pStyle w:val="8"/>
        <w:snapToGrid w:val="0"/>
        <w:spacing w:line="360" w:lineRule="auto"/>
        <w:ind w:firstLine="482"/>
        <w:rPr>
          <w:rFonts w:ascii="宋体" w:hAnsi="宋体"/>
          <w:b w:val="0"/>
          <w:bCs w:val="0"/>
          <w:sz w:val="24"/>
        </w:rPr>
      </w:pPr>
      <w:r>
        <w:rPr>
          <w:rFonts w:hint="eastAsia" w:ascii="宋体" w:hAnsi="宋体"/>
          <w:b w:val="0"/>
          <w:bCs w:val="0"/>
          <w:sz w:val="24"/>
        </w:rPr>
        <w:t>成本监控：在项目实施过程中，跟踪各项费用的实际支出情况。确保费用支出与项目进度和预算分配相匹配。</w:t>
      </w:r>
    </w:p>
    <w:p>
      <w:pPr>
        <w:pStyle w:val="8"/>
        <w:snapToGrid w:val="0"/>
        <w:spacing w:line="360" w:lineRule="auto"/>
        <w:ind w:firstLine="482"/>
        <w:rPr>
          <w:rFonts w:ascii="宋体" w:hAnsi="宋体"/>
          <w:b w:val="0"/>
          <w:bCs w:val="0"/>
          <w:sz w:val="24"/>
        </w:rPr>
      </w:pPr>
      <w:r>
        <w:rPr>
          <w:rFonts w:hint="eastAsia" w:ascii="宋体" w:hAnsi="宋体"/>
          <w:b w:val="0"/>
          <w:bCs w:val="0"/>
          <w:sz w:val="24"/>
        </w:rPr>
        <w:t>变更成本审核：当项目出现变更，如增加新的软件功能模块或者更换硬件设备时，审核变更带来的成本增加是否合理。评估变更的必要性以及变更后的成本是否符合市场价格和预算控制要求。</w:t>
      </w:r>
    </w:p>
    <w:p>
      <w:pPr>
        <w:pStyle w:val="8"/>
        <w:snapToGrid w:val="0"/>
        <w:spacing w:line="360" w:lineRule="auto"/>
        <w:ind w:firstLine="480"/>
        <w:rPr>
          <w:rFonts w:ascii="宋体" w:hAnsi="宋体"/>
          <w:b w:val="0"/>
          <w:bCs w:val="0"/>
          <w:sz w:val="24"/>
        </w:rPr>
      </w:pPr>
      <w:r>
        <w:rPr>
          <w:rFonts w:hint="eastAsia" w:ascii="宋体" w:hAnsi="宋体"/>
          <w:b w:val="0"/>
          <w:bCs w:val="0"/>
          <w:sz w:val="24"/>
        </w:rPr>
        <w:t>2、信息化监理服务：</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本次监理需协助完成</w:t>
      </w:r>
      <w:r>
        <w:rPr>
          <w:rFonts w:hint="eastAsia" w:ascii="宋体" w:hAnsi="宋体" w:eastAsia="宋体" w:cs="Times New Roman"/>
          <w:b w:val="0"/>
          <w:bCs w:val="0"/>
          <w:sz w:val="24"/>
        </w:rPr>
        <w:t>数据中台（公交云脑）平台的过程</w:t>
      </w:r>
      <w:r>
        <w:rPr>
          <w:rFonts w:hint="eastAsia" w:ascii="宋体" w:hAnsi="宋体"/>
          <w:b w:val="0"/>
          <w:bCs w:val="0"/>
          <w:sz w:val="24"/>
        </w:rPr>
        <w:t>建设，包含项目深化需求调研过程、功能点核对、系统调试上线、试运行、项目验收等。项目监理服务工期随项目工期，最终以实际项目建设监理时间为准。</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按照</w:t>
      </w:r>
      <w:r>
        <w:rPr>
          <w:rFonts w:ascii="宋体" w:hAnsi="宋体"/>
          <w:b w:val="0"/>
          <w:bCs w:val="0"/>
          <w:sz w:val="24"/>
        </w:rPr>
        <w:t>“</w:t>
      </w:r>
      <w:r>
        <w:rPr>
          <w:rFonts w:hint="eastAsia" w:ascii="宋体" w:hAnsi="宋体"/>
          <w:b w:val="0"/>
          <w:bCs w:val="0"/>
          <w:sz w:val="24"/>
        </w:rPr>
        <w:t>四控制、三管理、一协调</w:t>
      </w:r>
      <w:r>
        <w:rPr>
          <w:rFonts w:ascii="宋体" w:hAnsi="宋体"/>
          <w:b w:val="0"/>
          <w:bCs w:val="0"/>
          <w:sz w:val="24"/>
        </w:rPr>
        <w:t>”</w:t>
      </w:r>
      <w:r>
        <w:rPr>
          <w:rFonts w:hint="eastAsia" w:ascii="宋体" w:hAnsi="宋体"/>
          <w:b w:val="0"/>
          <w:bCs w:val="0"/>
          <w:sz w:val="24"/>
        </w:rPr>
        <w:t>的原则，保证各个项目在规定的时间内完成，并实现项目建设的目标。具体内容包括：</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为更好地保证项目在质量、进度、成本等方面达到预期目标，从而对本项目实施监理，通过第三方机构的公平管理和组织协调，加强质量控制、进度控制、投资控制、系统安全控制、知识产权保护控制，加强系统建设的合同和信息管理，来实现对系统建设全过程的监督管理。主要监理需求如下：</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监理单位要按照项目建设目标和要求，遵循国家、省信息系统工程建设监理的有关文件及规范等的要求，采用先进、科学和适合本工程特点的项目管理技巧，对项目的各个层面进行全方位的管理、控制和协调，对建设、开发、设备和技术培训等方面的质量、进度等进行全面的控制，对项目建设合同的执行、文档资料等进行管理。</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监理工作的主要内容及工作目标将在项目需求确认、实施、验收等各阶段进行。监理单位应根据项目的具体情况，制定各个阶段详细的监理工作目标、监理工作依据、监理工作制度，监理工作内容主要应包括：</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（1）协助采购单位做好项目深化点位需求方案确认、施工单位合同审查等前期工作</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（2）协助合同谈判和设备采购</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 xml:space="preserve">（3）施工质量与进度控制 </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（4）合同管理</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（5）总集成质量控制</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（6）项目验收与技术培训检查</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（7）技术文档管理</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（8）系统安全管理</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（9）知识产权管理</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（10）协调</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（11）质保期售后服务监督保障</w:t>
      </w:r>
    </w:p>
    <w:p>
      <w:pPr>
        <w:pStyle w:val="8"/>
        <w:snapToGrid w:val="0"/>
        <w:spacing w:line="360" w:lineRule="auto"/>
        <w:ind w:firstLine="480"/>
        <w:rPr>
          <w:rFonts w:hint="eastAsia" w:ascii="宋体" w:hAnsi="宋体"/>
          <w:b w:val="0"/>
          <w:bCs w:val="0"/>
          <w:sz w:val="24"/>
        </w:rPr>
      </w:pPr>
      <w:r>
        <w:rPr>
          <w:rFonts w:hint="eastAsia" w:ascii="宋体" w:hAnsi="宋体"/>
          <w:b w:val="0"/>
          <w:bCs w:val="0"/>
          <w:sz w:val="24"/>
        </w:rPr>
        <w:t>监理工作应分为项目实施、验收评估和质保期三个阶段，对项目建设过程进行监理。监理单位应按照项目建设目标和要求，督促项目承建单位按时保质完成项目的建设工作。</w:t>
      </w:r>
    </w:p>
    <w:p>
      <w:pPr>
        <w:pStyle w:val="8"/>
        <w:snapToGrid w:val="0"/>
        <w:spacing w:line="360" w:lineRule="auto"/>
        <w:ind w:firstLine="480"/>
        <w:rPr>
          <w:rFonts w:hint="eastAsia" w:ascii="宋体" w:hAnsi="宋体"/>
          <w:b w:val="0"/>
          <w:bCs w:val="0"/>
          <w:sz w:val="24"/>
        </w:rPr>
      </w:pPr>
    </w:p>
    <w:p>
      <w:pPr>
        <w:tabs>
          <w:tab w:val="left" w:pos="1130"/>
        </w:tabs>
        <w:spacing w:line="360" w:lineRule="auto"/>
        <w:rPr>
          <w:rStyle w:val="7"/>
          <w:rFonts w:hint="eastAsia" w:eastAsiaTheme="majorEastAsia"/>
          <w:b w:val="0"/>
          <w:bCs w:val="0"/>
          <w:lang w:val="en-US" w:eastAsia="zh-CN"/>
        </w:rPr>
      </w:pPr>
      <w:r>
        <w:rPr>
          <w:rStyle w:val="7"/>
          <w:rFonts w:hint="eastAsia" w:eastAsiaTheme="majorEastAsia"/>
          <w:b w:val="0"/>
          <w:bCs w:val="0"/>
          <w:lang w:val="en-US" w:eastAsia="zh-CN"/>
        </w:rPr>
        <w:t>二、服务周期及人员企业要求</w:t>
      </w:r>
    </w:p>
    <w:p>
      <w:pPr>
        <w:pStyle w:val="8"/>
        <w:snapToGrid w:val="0"/>
        <w:spacing w:line="360" w:lineRule="auto"/>
        <w:ind w:firstLine="480"/>
        <w:rPr>
          <w:rFonts w:hint="eastAsia" w:ascii="宋体" w:hAnsi="宋体" w:cs="Times New Roman"/>
          <w:b w:val="0"/>
          <w:bCs w:val="0"/>
          <w:sz w:val="24"/>
        </w:rPr>
      </w:pPr>
      <w:r>
        <w:rPr>
          <w:rFonts w:hint="eastAsia" w:ascii="宋体" w:hAnsi="宋体" w:cs="Times New Roman"/>
          <w:b w:val="0"/>
          <w:bCs w:val="0"/>
          <w:sz w:val="24"/>
        </w:rPr>
        <w:t>全过程工程咨询服务</w:t>
      </w:r>
      <w:r>
        <w:rPr>
          <w:rFonts w:hint="eastAsia" w:ascii="宋体" w:hAnsi="宋体" w:cs="Times New Roman"/>
          <w:b w:val="0"/>
          <w:bCs w:val="0"/>
          <w:sz w:val="24"/>
          <w:lang w:val="en-US" w:eastAsia="zh-CN"/>
        </w:rPr>
        <w:t>周期从</w:t>
      </w:r>
      <w:r>
        <w:rPr>
          <w:rFonts w:hint="eastAsia" w:ascii="宋体" w:hAnsi="宋体" w:cs="Times New Roman"/>
          <w:b w:val="0"/>
          <w:bCs w:val="0"/>
          <w:sz w:val="24"/>
        </w:rPr>
        <w:t>项目监理合同签订开始至建设项目完成验收</w:t>
      </w:r>
      <w:r>
        <w:rPr>
          <w:rFonts w:hint="eastAsia" w:ascii="宋体" w:hAnsi="宋体" w:cs="Times New Roman"/>
          <w:b w:val="0"/>
          <w:bCs w:val="0"/>
          <w:sz w:val="24"/>
          <w:lang w:val="en-US" w:eastAsia="zh-CN"/>
        </w:rPr>
        <w:t>质保结束为止</w:t>
      </w:r>
      <w:r>
        <w:rPr>
          <w:rFonts w:hint="eastAsia" w:ascii="宋体" w:hAnsi="宋体" w:cs="Times New Roman"/>
          <w:b w:val="0"/>
          <w:bCs w:val="0"/>
          <w:sz w:val="24"/>
        </w:rPr>
        <w:t>。</w:t>
      </w:r>
    </w:p>
    <w:p>
      <w:pPr>
        <w:pStyle w:val="8"/>
        <w:snapToGrid w:val="0"/>
        <w:spacing w:line="360" w:lineRule="auto"/>
        <w:ind w:firstLine="480"/>
        <w:rPr>
          <w:rFonts w:hint="eastAsia" w:ascii="宋体" w:hAnsi="宋体" w:cs="Times New Roman"/>
          <w:b w:val="0"/>
          <w:bCs w:val="0"/>
          <w:sz w:val="24"/>
        </w:rPr>
      </w:pPr>
      <w:r>
        <w:rPr>
          <w:rFonts w:hint="eastAsia" w:ascii="宋体" w:hAnsi="宋体" w:cs="Times New Roman"/>
          <w:b w:val="0"/>
          <w:bCs w:val="0"/>
          <w:sz w:val="24"/>
        </w:rPr>
        <w:t>项目组成员不少于2人，其中总监理工程师1名，其他人员不少于1名。</w:t>
      </w:r>
    </w:p>
    <w:p>
      <w:pPr>
        <w:pStyle w:val="8"/>
        <w:snapToGrid w:val="0"/>
        <w:spacing w:line="360" w:lineRule="auto"/>
        <w:ind w:firstLine="480"/>
        <w:rPr>
          <w:rFonts w:hint="eastAsia" w:ascii="宋体" w:hAnsi="宋体" w:cs="Times New Roman"/>
          <w:b w:val="0"/>
          <w:bCs w:val="0"/>
          <w:sz w:val="24"/>
          <w:lang w:val="en-US" w:eastAsia="zh-CN"/>
        </w:rPr>
      </w:pPr>
      <w:r>
        <w:rPr>
          <w:rFonts w:hint="eastAsia" w:ascii="宋体" w:hAnsi="宋体" w:cs="Times New Roman"/>
          <w:b w:val="0"/>
          <w:bCs w:val="0"/>
          <w:sz w:val="24"/>
          <w:lang w:val="en-US" w:eastAsia="zh-CN"/>
        </w:rPr>
        <w:t>派驻项目的总监理工程师或其他人员须具有信息系统监理师资格证书或国家注册监理工程师及软件工程造价师。</w:t>
      </w:r>
    </w:p>
    <w:p>
      <w:pPr>
        <w:pStyle w:val="8"/>
        <w:snapToGrid w:val="0"/>
        <w:spacing w:line="360" w:lineRule="auto"/>
        <w:ind w:firstLine="480"/>
        <w:rPr>
          <w:rFonts w:hint="eastAsia" w:ascii="宋体" w:hAnsi="宋体"/>
          <w:b w:val="0"/>
          <w:bCs w:val="0"/>
          <w:sz w:val="24"/>
        </w:rPr>
      </w:pPr>
    </w:p>
    <w:p>
      <w:pPr>
        <w:pStyle w:val="9"/>
        <w:numPr>
          <w:ilvl w:val="0"/>
          <w:numId w:val="0"/>
        </w:numPr>
        <w:bidi w:val="0"/>
        <w:spacing w:line="580" w:lineRule="exact"/>
        <w:ind w:left="280" w:hanging="280" w:hangingChars="100"/>
        <w:jc w:val="both"/>
        <w:rPr>
          <w:rFonts w:hint="default" w:ascii="宋体" w:hAnsi="宋体" w:eastAsia="宋体" w:cs="宋体"/>
          <w:sz w:val="28"/>
          <w:szCs w:val="28"/>
          <w:lang w:val="en-US" w:eastAsia="zh-CN"/>
        </w:rPr>
      </w:pPr>
    </w:p>
    <w:p>
      <w:pPr>
        <w:tabs>
          <w:tab w:val="left" w:pos="1130"/>
        </w:tabs>
        <w:spacing w:line="360" w:lineRule="auto"/>
        <w:rPr>
          <w:rFonts w:hint="default" w:ascii="宋体" w:hAnsi="宋体" w:cs="宋体"/>
          <w:sz w:val="24"/>
          <w:lang w:val="en-US" w:eastAsia="zh-CN"/>
        </w:rPr>
        <w:sectPr>
          <w:pgSz w:w="11906" w:h="16838"/>
          <w:pgMar w:top="1440" w:right="1800" w:bottom="1440" w:left="1800" w:header="851" w:footer="992" w:gutter="0"/>
          <w:cols w:space="425" w:num="1"/>
          <w:docGrid w:type="lines" w:linePitch="312" w:charSpace="0"/>
        </w:sectPr>
      </w:pPr>
    </w:p>
    <w:p>
      <w:pPr>
        <w:pStyle w:val="6"/>
        <w:bidi w:val="0"/>
        <w:rPr>
          <w:rFonts w:hint="eastAsia"/>
          <w:lang w:val="en-US" w:eastAsia="zh-CN"/>
        </w:rPr>
      </w:pPr>
      <w:r>
        <w:rPr>
          <w:rFonts w:hint="eastAsia"/>
          <w:lang w:val="en-US" w:eastAsia="zh-CN"/>
        </w:rPr>
        <w:t>附件2 、报价文件</w:t>
      </w:r>
    </w:p>
    <w:p>
      <w:pPr>
        <w:pStyle w:val="6"/>
        <w:bidi w:val="0"/>
        <w:rPr>
          <w:rFonts w:hint="default"/>
          <w:lang w:val="en-US" w:eastAsia="zh-CN"/>
        </w:rPr>
      </w:pPr>
    </w:p>
    <w:p>
      <w:pPr>
        <w:spacing w:line="360" w:lineRule="auto"/>
        <w:ind w:firstLine="3373" w:firstLineChars="1200"/>
        <w:outlineLvl w:val="0"/>
        <w:rPr>
          <w:rFonts w:hint="eastAsia" w:ascii="宋体" w:hAnsi="宋体" w:eastAsia="宋体" w:cs="宋体"/>
          <w:b/>
          <w:bCs/>
          <w:sz w:val="28"/>
          <w:szCs w:val="28"/>
        </w:rPr>
      </w:pPr>
      <w:r>
        <w:rPr>
          <w:rFonts w:hint="eastAsia" w:ascii="宋体" w:hAnsi="宋体" w:eastAsia="宋体" w:cs="宋体"/>
          <w:b/>
          <w:bCs/>
          <w:sz w:val="28"/>
          <w:szCs w:val="28"/>
        </w:rPr>
        <w:t xml:space="preserve">报 价 函 </w:t>
      </w:r>
    </w:p>
    <w:p>
      <w:pPr>
        <w:spacing w:line="360" w:lineRule="auto"/>
        <w:ind w:firstLine="480" w:firstLineChars="200"/>
        <w:rPr>
          <w:rFonts w:hint="eastAsia" w:ascii="宋体" w:hAnsi="宋体" w:eastAsia="宋体" w:cs="宋体"/>
          <w:sz w:val="24"/>
        </w:rPr>
      </w:pPr>
      <w:r>
        <w:rPr>
          <w:rStyle w:val="5"/>
          <w:rFonts w:hint="eastAsia" w:ascii="宋体" w:hAnsi="宋体" w:eastAsia="宋体" w:cs="宋体"/>
          <w:b w:val="0"/>
          <w:color w:val="000000"/>
          <w:sz w:val="24"/>
          <w:shd w:val="clear" w:color="auto" w:fill="FFFFFF"/>
          <w:lang w:val="en-US" w:eastAsia="zh-CN"/>
        </w:rPr>
        <w:t>台州市畅行智慧交通科技有限公司</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我方收到</w:t>
      </w:r>
      <w:r>
        <w:rPr>
          <w:rFonts w:hint="eastAsia" w:ascii="宋体" w:hAnsi="宋体" w:eastAsia="宋体" w:cs="宋体"/>
          <w:sz w:val="24"/>
          <w:u w:val="single"/>
          <w:lang w:val="en-US" w:eastAsia="zh-CN"/>
        </w:rPr>
        <w:t>数据中台（公交云脑）平台第三方全过程咨询监理服务</w:t>
      </w:r>
      <w:r>
        <w:rPr>
          <w:rFonts w:hint="eastAsia" w:ascii="宋体" w:hAnsi="宋体" w:eastAsia="宋体" w:cs="宋体"/>
          <w:sz w:val="24"/>
          <w:u w:val="single"/>
        </w:rPr>
        <w:t>采购项目</w:t>
      </w:r>
      <w:r>
        <w:rPr>
          <w:rFonts w:hint="eastAsia" w:ascii="宋体" w:hAnsi="宋体" w:eastAsia="宋体" w:cs="宋体"/>
          <w:sz w:val="24"/>
        </w:rPr>
        <w:t>的采购邀请函，经详细研究，决定参加该项目的报价。</w:t>
      </w:r>
    </w:p>
    <w:p>
      <w:pPr>
        <w:numPr>
          <w:ilvl w:val="0"/>
          <w:numId w:val="3"/>
        </w:numPr>
        <w:spacing w:line="360" w:lineRule="auto"/>
        <w:ind w:left="600"/>
        <w:outlineLvl w:val="0"/>
        <w:rPr>
          <w:rFonts w:hint="eastAsia" w:ascii="宋体" w:hAnsi="宋体" w:eastAsia="宋体" w:cs="宋体"/>
          <w:sz w:val="24"/>
        </w:rPr>
      </w:pPr>
      <w:r>
        <w:rPr>
          <w:rFonts w:hint="eastAsia" w:ascii="宋体" w:hAnsi="宋体" w:eastAsia="宋体" w:cs="宋体"/>
          <w:sz w:val="24"/>
        </w:rPr>
        <w:t>愿意按照采购邀请函中的一切要求，提供</w:t>
      </w:r>
      <w:r>
        <w:rPr>
          <w:rFonts w:hint="eastAsia" w:ascii="宋体" w:hAnsi="宋体" w:eastAsia="宋体" w:cs="宋体"/>
          <w:sz w:val="24"/>
          <w:lang w:val="en-US" w:eastAsia="zh-CN"/>
        </w:rPr>
        <w:t>系统</w:t>
      </w:r>
      <w:r>
        <w:rPr>
          <w:rFonts w:hint="eastAsia" w:ascii="宋体" w:hAnsi="宋体" w:eastAsia="宋体" w:cs="宋体"/>
          <w:sz w:val="24"/>
        </w:rPr>
        <w:t>和服务，报价为人民币</w:t>
      </w:r>
    </w:p>
    <w:p>
      <w:pPr>
        <w:spacing w:line="360" w:lineRule="auto"/>
        <w:ind w:left="600"/>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u w:val="single"/>
        </w:rPr>
        <w:t>：</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整</w:t>
      </w:r>
      <w:r>
        <w:rPr>
          <w:rFonts w:hint="eastAsia" w:ascii="宋体" w:hAnsi="宋体" w:eastAsia="宋体" w:cs="宋体"/>
          <w:sz w:val="24"/>
        </w:rPr>
        <w:t>；人民币小写RMB</w:t>
      </w:r>
      <w:r>
        <w:rPr>
          <w:rFonts w:hint="eastAsia" w:ascii="宋体" w:hAnsi="宋体" w:eastAsia="宋体" w:cs="宋体"/>
          <w:sz w:val="24"/>
          <w:u w:val="single"/>
        </w:rPr>
        <w:t>：</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p>
    <w:p>
      <w:pPr>
        <w:numPr>
          <w:ilvl w:val="0"/>
          <w:numId w:val="3"/>
        </w:numPr>
        <w:spacing w:line="360" w:lineRule="auto"/>
        <w:ind w:left="600"/>
        <w:outlineLvl w:val="0"/>
        <w:rPr>
          <w:rFonts w:hint="eastAsia" w:ascii="宋体" w:hAnsi="宋体" w:eastAsia="宋体" w:cs="宋体"/>
          <w:sz w:val="24"/>
        </w:rPr>
      </w:pPr>
      <w:r>
        <w:rPr>
          <w:rFonts w:hint="eastAsia" w:ascii="宋体" w:hAnsi="宋体" w:eastAsia="宋体" w:cs="宋体"/>
          <w:sz w:val="24"/>
        </w:rPr>
        <w:t>我们完全理解和接受贵方采购邀请函的一切规定和要求，完全答应采购</w:t>
      </w:r>
    </w:p>
    <w:p>
      <w:pPr>
        <w:spacing w:line="360" w:lineRule="auto"/>
        <w:rPr>
          <w:rFonts w:hint="eastAsia" w:ascii="宋体" w:hAnsi="宋体" w:eastAsia="宋体" w:cs="宋体"/>
          <w:sz w:val="24"/>
        </w:rPr>
      </w:pPr>
      <w:r>
        <w:rPr>
          <w:rFonts w:hint="eastAsia" w:ascii="宋体" w:hAnsi="宋体" w:eastAsia="宋体" w:cs="宋体"/>
          <w:sz w:val="24"/>
        </w:rPr>
        <w:t xml:space="preserve">邀请函中规定的所有条件和评审办法。 </w:t>
      </w:r>
    </w:p>
    <w:p>
      <w:pPr>
        <w:numPr>
          <w:ilvl w:val="0"/>
          <w:numId w:val="3"/>
        </w:numPr>
        <w:spacing w:line="360" w:lineRule="auto"/>
        <w:ind w:left="600"/>
        <w:outlineLvl w:val="0"/>
        <w:rPr>
          <w:rFonts w:hint="eastAsia" w:ascii="宋体" w:hAnsi="宋体" w:eastAsia="宋体" w:cs="宋体"/>
          <w:sz w:val="24"/>
        </w:rPr>
      </w:pPr>
      <w:r>
        <w:rPr>
          <w:rFonts w:hint="eastAsia" w:ascii="宋体" w:hAnsi="宋体" w:eastAsia="宋体" w:cs="宋体"/>
          <w:sz w:val="24"/>
        </w:rPr>
        <w:t>如果我方投标文件被接受，我方将履行采购邀请函中规定的各项要求，</w:t>
      </w:r>
    </w:p>
    <w:p>
      <w:pPr>
        <w:spacing w:line="360" w:lineRule="auto"/>
        <w:rPr>
          <w:rFonts w:hint="eastAsia" w:ascii="宋体" w:hAnsi="宋体" w:eastAsia="宋体" w:cs="宋体"/>
          <w:sz w:val="24"/>
        </w:rPr>
      </w:pPr>
      <w:r>
        <w:rPr>
          <w:rFonts w:hint="eastAsia" w:ascii="宋体" w:hAnsi="宋体" w:eastAsia="宋体" w:cs="宋体"/>
          <w:sz w:val="24"/>
        </w:rPr>
        <w:t>按《中华人民共和国政府采购法》和合同约定条款承担我方的责任。</w:t>
      </w:r>
    </w:p>
    <w:p>
      <w:pPr>
        <w:numPr>
          <w:ilvl w:val="0"/>
          <w:numId w:val="3"/>
        </w:numPr>
        <w:spacing w:line="360" w:lineRule="auto"/>
        <w:ind w:left="600"/>
        <w:outlineLvl w:val="0"/>
        <w:rPr>
          <w:rFonts w:hint="eastAsia" w:ascii="宋体" w:hAnsi="宋体" w:eastAsia="宋体" w:cs="宋体"/>
          <w:sz w:val="24"/>
        </w:rPr>
      </w:pPr>
      <w:r>
        <w:rPr>
          <w:rFonts w:hint="eastAsia" w:ascii="宋体" w:hAnsi="宋体" w:eastAsia="宋体" w:cs="宋体"/>
          <w:sz w:val="24"/>
        </w:rPr>
        <w:t>若我们成为成交供应商，我方将按照最终结果签订合同，并且严格履行</w:t>
      </w:r>
    </w:p>
    <w:p>
      <w:pPr>
        <w:spacing w:line="360" w:lineRule="auto"/>
        <w:rPr>
          <w:rFonts w:hint="eastAsia" w:ascii="宋体" w:hAnsi="宋体" w:eastAsia="宋体" w:cs="宋体"/>
          <w:sz w:val="24"/>
        </w:rPr>
      </w:pPr>
      <w:r>
        <w:rPr>
          <w:rFonts w:hint="eastAsia" w:ascii="宋体" w:hAnsi="宋体" w:eastAsia="宋体" w:cs="宋体"/>
          <w:sz w:val="24"/>
        </w:rPr>
        <w:t>合同义务。本报价函将成为合同不可分割的一部分，与合同具有同等的法律效力。</w:t>
      </w:r>
    </w:p>
    <w:p>
      <w:pPr>
        <w:spacing w:line="360" w:lineRule="auto"/>
        <w:ind w:left="600"/>
        <w:rPr>
          <w:rFonts w:hint="eastAsia" w:ascii="宋体" w:hAnsi="宋体" w:eastAsia="宋体" w:cs="宋体"/>
          <w:sz w:val="24"/>
        </w:rPr>
      </w:pPr>
    </w:p>
    <w:p>
      <w:pPr>
        <w:spacing w:line="360" w:lineRule="auto"/>
        <w:ind w:left="600"/>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竞标人（公章）： </w:t>
      </w:r>
    </w:p>
    <w:p>
      <w:pPr>
        <w:spacing w:line="360" w:lineRule="auto"/>
        <w:rPr>
          <w:rFonts w:hint="eastAsia" w:ascii="宋体" w:hAnsi="宋体" w:eastAsia="宋体" w:cs="宋体"/>
          <w:kern w:val="0"/>
          <w:sz w:val="24"/>
          <w:u w:val="single"/>
        </w:rPr>
      </w:pPr>
      <w:r>
        <w:rPr>
          <w:rFonts w:hint="eastAsia" w:ascii="宋体" w:hAnsi="宋体" w:eastAsia="宋体" w:cs="宋体"/>
          <w:kern w:val="0"/>
          <w:sz w:val="24"/>
        </w:rPr>
        <w:t>法定代表人或授权代表（签字）：</w:t>
      </w:r>
    </w:p>
    <w:p>
      <w:pPr>
        <w:spacing w:line="360" w:lineRule="auto"/>
        <w:rPr>
          <w:rFonts w:hint="eastAsia" w:ascii="宋体" w:hAnsi="宋体" w:eastAsia="宋体" w:cs="宋体"/>
          <w:sz w:val="24"/>
        </w:rPr>
      </w:pPr>
      <w:r>
        <w:rPr>
          <w:rFonts w:hint="eastAsia" w:ascii="宋体" w:hAnsi="宋体" w:eastAsia="宋体" w:cs="宋体"/>
          <w:sz w:val="24"/>
        </w:rPr>
        <w:t xml:space="preserve">地址：  </w:t>
      </w:r>
    </w:p>
    <w:p>
      <w:pPr>
        <w:spacing w:line="360" w:lineRule="auto"/>
        <w:rPr>
          <w:rFonts w:hint="eastAsia" w:ascii="宋体" w:hAnsi="宋体" w:eastAsia="宋体" w:cs="宋体"/>
          <w:sz w:val="24"/>
        </w:rPr>
      </w:pPr>
      <w:r>
        <w:rPr>
          <w:rFonts w:hint="eastAsia" w:ascii="宋体" w:hAnsi="宋体" w:eastAsia="宋体" w:cs="宋体"/>
          <w:sz w:val="24"/>
        </w:rPr>
        <w:t xml:space="preserve">电话：                                             </w:t>
      </w:r>
    </w:p>
    <w:p>
      <w:pPr>
        <w:spacing w:line="360" w:lineRule="auto"/>
        <w:rPr>
          <w:rFonts w:hint="eastAsia" w:ascii="宋体" w:hAnsi="宋体" w:eastAsia="宋体" w:cs="宋体"/>
          <w:sz w:val="24"/>
        </w:rPr>
      </w:pPr>
      <w:r>
        <w:rPr>
          <w:rFonts w:hint="eastAsia" w:ascii="宋体" w:hAnsi="宋体" w:eastAsia="宋体" w:cs="宋体"/>
          <w:sz w:val="24"/>
        </w:rPr>
        <w:t>                              </w:t>
      </w:r>
    </w:p>
    <w:p>
      <w:pPr>
        <w:spacing w:line="360" w:lineRule="auto"/>
        <w:ind w:left="5520" w:hanging="5520" w:hangingChars="2300"/>
        <w:rPr>
          <w:rFonts w:hint="eastAsia" w:ascii="宋体" w:hAnsi="宋体" w:eastAsia="宋体" w:cs="宋体"/>
          <w:sz w:val="24"/>
        </w:rPr>
      </w:pPr>
      <w:r>
        <w:rPr>
          <w:rFonts w:hint="eastAsia" w:ascii="宋体" w:hAnsi="宋体" w:eastAsia="宋体" w:cs="宋体"/>
          <w:sz w:val="24"/>
        </w:rPr>
        <w:t xml:space="preserve">                                           年   月   日               </w:t>
      </w:r>
    </w:p>
    <w:p>
      <w:pPr>
        <w:spacing w:line="500" w:lineRule="exact"/>
        <w:rPr>
          <w:rFonts w:hint="eastAsia" w:ascii="宋体" w:hAnsi="宋体" w:eastAsia="宋体" w:cs="宋体"/>
          <w:sz w:val="24"/>
        </w:rPr>
        <w:sectPr>
          <w:pgSz w:w="11906" w:h="16838"/>
          <w:pgMar w:top="2098" w:right="1474" w:bottom="1984" w:left="1587" w:header="851" w:footer="992" w:gutter="0"/>
          <w:cols w:space="425" w:num="1"/>
          <w:docGrid w:type="lines" w:linePitch="312" w:charSpace="0"/>
        </w:sectPr>
      </w:pPr>
    </w:p>
    <w:p>
      <w:pPr>
        <w:widowControl/>
        <w:jc w:val="center"/>
        <w:outlineLvl w:val="0"/>
        <w:rPr>
          <w:rFonts w:hint="eastAsia" w:ascii="黑体" w:hAnsi="黑体" w:eastAsia="黑体" w:cs="黑体"/>
          <w:sz w:val="32"/>
        </w:rPr>
      </w:pPr>
      <w:r>
        <w:rPr>
          <w:rFonts w:hint="eastAsia" w:ascii="黑体" w:hAnsi="黑体" w:eastAsia="黑体" w:cs="黑体"/>
          <w:sz w:val="32"/>
          <w:lang w:val="en-US" w:eastAsia="zh-CN"/>
        </w:rPr>
        <w:t>数据中台（公交云脑）平台第三方全过程咨询监理服务采购</w:t>
      </w:r>
      <w:r>
        <w:rPr>
          <w:rFonts w:hint="eastAsia" w:ascii="黑体" w:hAnsi="黑体" w:eastAsia="黑体" w:cs="黑体"/>
          <w:sz w:val="32"/>
        </w:rPr>
        <w:t>项目报价明细</w:t>
      </w:r>
    </w:p>
    <w:tbl>
      <w:tblPr>
        <w:tblStyle w:val="3"/>
        <w:tblW w:w="11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3380"/>
        <w:gridCol w:w="1843"/>
        <w:gridCol w:w="1559"/>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sz w:val="24"/>
              </w:rPr>
            </w:pPr>
            <w:r>
              <w:rPr>
                <w:rFonts w:hint="eastAsia" w:ascii="宋体" w:hAnsi="宋体" w:eastAsia="宋体" w:cs="宋体"/>
                <w:b/>
                <w:sz w:val="24"/>
              </w:rPr>
              <w:t>采购项目</w:t>
            </w:r>
          </w:p>
        </w:tc>
        <w:tc>
          <w:tcPr>
            <w:tcW w:w="33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sz w:val="24"/>
                <w:lang w:val="en-US"/>
              </w:rPr>
            </w:pPr>
            <w:r>
              <w:rPr>
                <w:rFonts w:hint="eastAsia" w:ascii="宋体" w:hAnsi="宋体" w:eastAsia="宋体" w:cs="宋体"/>
                <w:b/>
                <w:sz w:val="24"/>
                <w:lang w:val="en-US" w:eastAsia="zh-CN"/>
              </w:rPr>
              <w:t>服务内容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sz w:val="24"/>
              </w:rPr>
            </w:pPr>
            <w:r>
              <w:rPr>
                <w:rFonts w:hint="eastAsia" w:ascii="宋体" w:hAnsi="宋体" w:eastAsia="宋体" w:cs="宋体"/>
                <w:b/>
                <w:sz w:val="24"/>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sz w:val="24"/>
              </w:rPr>
            </w:pPr>
            <w:r>
              <w:rPr>
                <w:rFonts w:hint="eastAsia" w:ascii="宋体" w:hAnsi="宋体" w:eastAsia="宋体" w:cs="宋体"/>
                <w:b/>
                <w:sz w:val="24"/>
              </w:rPr>
              <w:t>单价（元）</w:t>
            </w:r>
          </w:p>
        </w:tc>
        <w:tc>
          <w:tcPr>
            <w:tcW w:w="2363" w:type="dxa"/>
            <w:vAlign w:val="center"/>
          </w:tcPr>
          <w:p>
            <w:pPr>
              <w:spacing w:line="600" w:lineRule="exact"/>
              <w:jc w:val="center"/>
              <w:rPr>
                <w:rFonts w:hint="eastAsia" w:ascii="宋体" w:hAnsi="宋体" w:eastAsia="宋体" w:cs="宋体"/>
                <w:b/>
                <w:sz w:val="24"/>
              </w:rPr>
            </w:pPr>
            <w:r>
              <w:rPr>
                <w:rFonts w:hint="eastAsia" w:ascii="宋体" w:hAnsi="宋体" w:eastAsia="宋体" w:cs="宋体"/>
                <w:b/>
                <w:sz w:val="24"/>
                <w:lang w:val="en-US" w:eastAsia="zh-CN"/>
              </w:rPr>
              <w:t>含税总</w:t>
            </w:r>
            <w:r>
              <w:rPr>
                <w:rFonts w:hint="eastAsia" w:ascii="宋体" w:hAnsi="宋体" w:eastAsia="宋体" w:cs="宋体"/>
                <w:b/>
                <w:sz w:val="24"/>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750" w:type="dxa"/>
            <w:tcBorders>
              <w:top w:val="single" w:color="auto" w:sz="4" w:space="0"/>
              <w:left w:val="single" w:color="auto" w:sz="4" w:space="0"/>
              <w:right w:val="single" w:color="auto" w:sz="4" w:space="0"/>
            </w:tcBorders>
            <w:vAlign w:val="center"/>
          </w:tcPr>
          <w:p>
            <w:pPr>
              <w:spacing w:line="600" w:lineRule="exact"/>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数据中台（公交云脑）平台第三方全过程咨询监理服务采购项目</w:t>
            </w:r>
          </w:p>
        </w:tc>
        <w:tc>
          <w:tcPr>
            <w:tcW w:w="33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sz w:val="28"/>
                <w:szCs w:val="28"/>
                <w:lang w:val="en-US" w:eastAsia="zh-CN"/>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sz w:val="28"/>
                <w:szCs w:val="28"/>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sz w:val="28"/>
                <w:szCs w:val="28"/>
                <w:lang w:val="en-US" w:eastAsia="zh-CN"/>
              </w:rPr>
            </w:pPr>
          </w:p>
        </w:tc>
        <w:tc>
          <w:tcPr>
            <w:tcW w:w="2363" w:type="dxa"/>
            <w:vAlign w:val="center"/>
          </w:tcPr>
          <w:p>
            <w:pPr>
              <w:spacing w:line="6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sz w:val="24"/>
              </w:rPr>
            </w:pPr>
            <w:r>
              <w:rPr>
                <w:rFonts w:hint="eastAsia" w:ascii="宋体" w:hAnsi="宋体" w:eastAsia="宋体" w:cs="宋体"/>
                <w:sz w:val="24"/>
              </w:rPr>
              <w:t>最终报价（元）</w:t>
            </w:r>
          </w:p>
        </w:tc>
        <w:tc>
          <w:tcPr>
            <w:tcW w:w="9145" w:type="dxa"/>
            <w:gridSpan w:val="4"/>
            <w:tcBorders>
              <w:top w:val="single" w:color="auto" w:sz="4" w:space="0"/>
              <w:left w:val="single" w:color="auto" w:sz="4" w:space="0"/>
              <w:bottom w:val="single" w:color="auto" w:sz="4" w:space="0"/>
            </w:tcBorders>
            <w:vAlign w:val="center"/>
          </w:tcPr>
          <w:p>
            <w:pPr>
              <w:spacing w:line="600" w:lineRule="exact"/>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lang w:val="en-US" w:eastAsia="zh-CN"/>
              </w:rPr>
              <w:t xml:space="preserve">        </w:t>
            </w:r>
            <w:r>
              <w:rPr>
                <w:rFonts w:hint="eastAsia" w:ascii="宋体" w:hAnsi="宋体" w:eastAsia="宋体" w:cs="宋体"/>
                <w:sz w:val="24"/>
              </w:rPr>
              <w:t>元整      （小写）：</w:t>
            </w:r>
          </w:p>
        </w:tc>
      </w:tr>
    </w:tbl>
    <w:p>
      <w:pPr>
        <w:tabs>
          <w:tab w:val="left" w:pos="720"/>
          <w:tab w:val="left" w:pos="900"/>
          <w:tab w:val="left" w:pos="1080"/>
        </w:tabs>
        <w:spacing w:beforeLines="50" w:line="500" w:lineRule="exact"/>
        <w:jc w:val="left"/>
        <w:rPr>
          <w:rFonts w:hint="eastAsia" w:ascii="宋体" w:hAnsi="宋体" w:eastAsia="宋体" w:cs="宋体"/>
          <w:kern w:val="0"/>
          <w:sz w:val="24"/>
        </w:rPr>
      </w:pPr>
      <w:r>
        <w:rPr>
          <w:rFonts w:hint="eastAsia" w:ascii="宋体" w:hAnsi="宋体" w:eastAsia="宋体" w:cs="宋体"/>
          <w:sz w:val="24"/>
        </w:rPr>
        <w:t xml:space="preserve">     </w:t>
      </w:r>
    </w:p>
    <w:p>
      <w:pPr>
        <w:spacing w:line="360" w:lineRule="auto"/>
        <w:ind w:firstLine="7680" w:firstLineChars="3200"/>
        <w:rPr>
          <w:rFonts w:hint="default" w:ascii="宋体" w:hAnsi="宋体" w:cs="宋体"/>
          <w:sz w:val="24"/>
          <w:lang w:val="en-US" w:eastAsia="zh-CN"/>
        </w:rPr>
      </w:pPr>
      <w:r>
        <w:rPr>
          <w:rFonts w:hint="eastAsia" w:ascii="宋体" w:hAnsi="宋体" w:eastAsia="宋体" w:cs="宋体"/>
          <w:kern w:val="0"/>
          <w:sz w:val="24"/>
        </w:rPr>
        <w:t>报价单位（盖章）：</w:t>
      </w:r>
    </w:p>
    <w:p>
      <w:pPr>
        <w:pStyle w:val="6"/>
        <w:bidi w:val="0"/>
        <w:rPr>
          <w:rFonts w:hint="default"/>
          <w:lang w:val="en-US" w:eastAsia="zh-CN"/>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A32CF"/>
    <w:multiLevelType w:val="singleLevel"/>
    <w:tmpl w:val="ECCA32CF"/>
    <w:lvl w:ilvl="0" w:tentative="0">
      <w:start w:val="1"/>
      <w:numFmt w:val="decimal"/>
      <w:suff w:val="nothing"/>
      <w:lvlText w:val="%1、"/>
      <w:lvlJc w:val="left"/>
    </w:lvl>
  </w:abstractNum>
  <w:abstractNum w:abstractNumId="1">
    <w:nsid w:val="F934C037"/>
    <w:multiLevelType w:val="multilevel"/>
    <w:tmpl w:val="F934C037"/>
    <w:lvl w:ilvl="0" w:tentative="0">
      <w:start w:val="1"/>
      <w:numFmt w:val="chineseCounting"/>
      <w:pStyle w:val="9"/>
      <w:suff w:val="nothing"/>
      <w:lvlText w:val="（%1）"/>
      <w:lvlJc w:val="left"/>
      <w:pPr>
        <w:tabs>
          <w:tab w:val="left" w:pos="0"/>
        </w:tabs>
        <w:ind w:left="0" w:firstLine="0"/>
      </w:pPr>
      <w:rPr>
        <w:rFonts w:hint="eastAsia" w:eastAsia="楷体"/>
        <w:sz w:val="32"/>
        <w:szCs w:val="32"/>
      </w:rPr>
    </w:lvl>
    <w:lvl w:ilvl="1" w:tentative="0">
      <w:start w:val="1"/>
      <w:numFmt w:val="decimal"/>
      <w:suff w:val="nothing"/>
      <w:lvlText w:val="%2．"/>
      <w:lvlJc w:val="left"/>
      <w:pPr>
        <w:tabs>
          <w:tab w:val="left" w:pos="0"/>
        </w:tabs>
        <w:ind w:left="0" w:firstLine="0"/>
      </w:pPr>
      <w:rPr>
        <w:rFonts w:hint="eastAsia" w:ascii="宋体" w:hAnsi="宋体" w:eastAsia="宋体" w:cs="宋体"/>
        <w:sz w:val="28"/>
        <w:szCs w:val="28"/>
      </w:rPr>
    </w:lvl>
    <w:lvl w:ilvl="2" w:tentative="0">
      <w:start w:val="1"/>
      <w:numFmt w:val="decimal"/>
      <w:suff w:val="nothing"/>
      <w:lvlText w:val="（%3）"/>
      <w:lvlJc w:val="left"/>
      <w:pPr>
        <w:tabs>
          <w:tab w:val="left" w:pos="0"/>
        </w:tabs>
        <w:ind w:left="0" w:firstLine="0"/>
      </w:pPr>
      <w:rPr>
        <w:rFonts w:hint="eastAsia" w:ascii="宋体" w:hAnsi="宋体" w:eastAsia="宋体" w:cs="宋体"/>
        <w:sz w:val="28"/>
        <w:szCs w:val="28"/>
      </w:rPr>
    </w:lvl>
    <w:lvl w:ilvl="3" w:tentative="0">
      <w:start w:val="1"/>
      <w:numFmt w:val="decimalEnclosedCircleChinese"/>
      <w:suff w:val="nothing"/>
      <w:lvlText w:val="%4"/>
      <w:lvlJc w:val="left"/>
      <w:pPr>
        <w:tabs>
          <w:tab w:val="left" w:pos="0"/>
        </w:tabs>
        <w:ind w:left="0" w:firstLine="0"/>
      </w:pPr>
      <w:rPr>
        <w:rFonts w:hint="eastAsia" w:ascii="宋体" w:hAnsi="宋体" w:eastAsia="宋体" w:cs="宋体"/>
        <w:sz w:val="28"/>
        <w:szCs w:val="28"/>
      </w:rPr>
    </w:lvl>
    <w:lvl w:ilvl="4" w:tentative="0">
      <w:start w:val="1"/>
      <w:numFmt w:val="decimal"/>
      <w:suff w:val="nothing"/>
      <w:lvlText w:val="%5）"/>
      <w:lvlJc w:val="left"/>
      <w:pPr>
        <w:tabs>
          <w:tab w:val="left" w:pos="0"/>
        </w:tabs>
        <w:ind w:left="0" w:firstLine="0"/>
      </w:pPr>
      <w:rPr>
        <w:rFonts w:hint="eastAsia" w:ascii="宋体" w:hAnsi="宋体" w:eastAsia="宋体" w:cs="宋体"/>
        <w:sz w:val="28"/>
        <w:szCs w:val="28"/>
      </w:rPr>
    </w:lvl>
    <w:lvl w:ilvl="5" w:tentative="0">
      <w:start w:val="1"/>
      <w:numFmt w:val="lowerLetter"/>
      <w:suff w:val="nothing"/>
      <w:lvlText w:val="%6．"/>
      <w:lvlJc w:val="left"/>
      <w:pPr>
        <w:tabs>
          <w:tab w:val="left" w:pos="0"/>
        </w:tabs>
        <w:ind w:left="0" w:firstLine="0"/>
      </w:pPr>
      <w:rPr>
        <w:rFonts w:hint="eastAsia" w:ascii="宋体" w:hAnsi="宋体" w:eastAsia="宋体" w:cs="宋体"/>
        <w:sz w:val="28"/>
        <w:szCs w:val="28"/>
      </w:rPr>
    </w:lvl>
    <w:lvl w:ilvl="6" w:tentative="0">
      <w:start w:val="1"/>
      <w:numFmt w:val="lowerLetter"/>
      <w:suff w:val="nothing"/>
      <w:lvlText w:val="%7）"/>
      <w:lvlJc w:val="left"/>
      <w:pPr>
        <w:tabs>
          <w:tab w:val="left" w:pos="0"/>
        </w:tabs>
        <w:ind w:left="0" w:firstLine="0"/>
      </w:pPr>
      <w:rPr>
        <w:rFonts w:hint="eastAsia" w:ascii="宋体" w:hAnsi="宋体" w:eastAsia="宋体" w:cs="宋体"/>
        <w:sz w:val="28"/>
        <w:szCs w:val="28"/>
      </w:rPr>
    </w:lvl>
    <w:lvl w:ilvl="7" w:tentative="0">
      <w:start w:val="1"/>
      <w:numFmt w:val="lowerRoman"/>
      <w:suff w:val="nothing"/>
      <w:lvlText w:val="%8．"/>
      <w:lvlJc w:val="left"/>
      <w:pPr>
        <w:tabs>
          <w:tab w:val="left" w:pos="0"/>
        </w:tabs>
        <w:ind w:left="0" w:firstLine="0"/>
      </w:pPr>
      <w:rPr>
        <w:rFonts w:hint="eastAsia" w:ascii="宋体" w:hAnsi="宋体" w:eastAsia="宋体" w:cs="宋体"/>
        <w:sz w:val="28"/>
        <w:szCs w:val="28"/>
      </w:rPr>
    </w:lvl>
    <w:lvl w:ilvl="8" w:tentative="0">
      <w:start w:val="1"/>
      <w:numFmt w:val="lowerRoman"/>
      <w:suff w:val="nothing"/>
      <w:lvlText w:val="%9）"/>
      <w:lvlJc w:val="left"/>
      <w:pPr>
        <w:tabs>
          <w:tab w:val="left" w:pos="0"/>
        </w:tabs>
        <w:ind w:left="0" w:firstLine="0"/>
      </w:pPr>
      <w:rPr>
        <w:rFonts w:hint="eastAsia" w:ascii="宋体" w:hAnsi="宋体" w:eastAsia="宋体" w:cs="宋体"/>
        <w:sz w:val="28"/>
        <w:szCs w:val="28"/>
      </w:rPr>
    </w:lvl>
  </w:abstractNum>
  <w:abstractNum w:abstractNumId="2">
    <w:nsid w:val="7D33704A"/>
    <w:multiLevelType w:val="multilevel"/>
    <w:tmpl w:val="7D33704A"/>
    <w:lvl w:ilvl="0" w:tentative="0">
      <w:start w:val="1"/>
      <w:numFmt w:val="chineseCountingThousand"/>
      <w:suff w:val="space"/>
      <w:lvlText w:val="%1、"/>
      <w:lvlJc w:val="left"/>
      <w:pPr>
        <w:ind w:left="0" w:firstLine="0"/>
      </w:pPr>
      <w:rPr>
        <w:rFonts w:hint="eastAsia"/>
      </w:rPr>
    </w:lvl>
    <w:lvl w:ilvl="1" w:tentative="0">
      <w:start w:val="1"/>
      <w:numFmt w:val="decimal"/>
      <w:pStyle w:val="2"/>
      <w:isLgl/>
      <w:suff w:val="space"/>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1605D"/>
    <w:rsid w:val="31BB76B0"/>
    <w:rsid w:val="34DC529E"/>
    <w:rsid w:val="3C83430A"/>
    <w:rsid w:val="49950994"/>
    <w:rsid w:val="5A0A6415"/>
    <w:rsid w:val="609A1966"/>
    <w:rsid w:val="780D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paragraph" w:customStyle="1" w:styleId="6">
    <w:name w:val="公文正文无缩进"/>
    <w:basedOn w:val="1"/>
    <w:qFormat/>
    <w:uiPriority w:val="0"/>
    <w:pPr>
      <w:tabs>
        <w:tab w:val="left" w:pos="420"/>
      </w:tabs>
      <w:spacing w:beforeAutospacing="0" w:afterAutospacing="0" w:line="580" w:lineRule="exact"/>
      <w:ind w:firstLine="0" w:firstLineChars="0"/>
      <w:jc w:val="both"/>
      <w:outlineLvl w:val="0"/>
    </w:pPr>
    <w:rPr>
      <w:rFonts w:hint="eastAsia" w:ascii="仿宋_GB2312" w:hAnsi="仿宋_GB2312" w:eastAsia="仿宋_GB2312" w:cs="宋体"/>
      <w:kern w:val="44"/>
      <w:sz w:val="32"/>
      <w:szCs w:val="48"/>
      <w:lang w:bidi="ar"/>
    </w:rPr>
  </w:style>
  <w:style w:type="character" w:customStyle="1" w:styleId="7">
    <w:name w:val="标题 2 Char"/>
    <w:link w:val="2"/>
    <w:qFormat/>
    <w:uiPriority w:val="9"/>
    <w:rPr>
      <w:rFonts w:asciiTheme="majorHAnsi" w:hAnsiTheme="majorHAnsi" w:eastAsiaTheme="majorEastAsia" w:cstheme="majorBidi"/>
      <w:b/>
      <w:bCs/>
      <w:sz w:val="32"/>
      <w:szCs w:val="32"/>
    </w:rPr>
  </w:style>
  <w:style w:type="paragraph" w:customStyle="1" w:styleId="8">
    <w:name w:val="￥正文"/>
    <w:basedOn w:val="1"/>
    <w:qFormat/>
    <w:uiPriority w:val="0"/>
    <w:pPr>
      <w:ind w:firstLine="200" w:firstLineChars="200"/>
    </w:pPr>
    <w:rPr>
      <w:rFonts w:ascii="Calibri" w:hAnsi="Calibri" w:eastAsia="宋体" w:cs="Times New Roman"/>
    </w:rPr>
  </w:style>
  <w:style w:type="paragraph" w:customStyle="1" w:styleId="9">
    <w:name w:val="公文标题3"/>
    <w:qFormat/>
    <w:uiPriority w:val="0"/>
    <w:pPr>
      <w:numPr>
        <w:ilvl w:val="0"/>
        <w:numId w:val="2"/>
      </w:numPr>
      <w:spacing w:line="580" w:lineRule="exact"/>
      <w:ind w:left="0" w:firstLine="880" w:firstLineChars="200"/>
      <w:jc w:val="both"/>
    </w:pPr>
    <w:rPr>
      <w:rFonts w:ascii="楷体" w:hAnsi="楷体" w:eastAsia="楷体"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2025-02-12T03:32:00Z</dcterms:created>
  <dc:creator>Windows</dc:creator>
  <cp:lastModifiedBy>TZGJ</cp:lastModifiedBy>
  <dcterms:modified xsi:type="dcterms:W3CDTF">2025-02-21T03:40:12Z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083448DCCD87428FB7C46999B14447C8</vt:lpwstr>
  </property>
</Properties>
</file>